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D5657B">
        <w:rPr>
          <w:rFonts w:ascii="Times New Roman" w:eastAsia="Times New Roman" w:hAnsi="Times New Roman" w:cs="Times New Roman"/>
          <w:sz w:val="32"/>
          <w:szCs w:val="32"/>
          <w:lang w:eastAsia="ru-RU"/>
        </w:rPr>
        <w:t>21</w:t>
      </w:r>
      <w:r w:rsidR="002E4AFB">
        <w:rPr>
          <w:rFonts w:ascii="Times New Roman" w:eastAsia="Times New Roman" w:hAnsi="Times New Roman" w:cs="Times New Roman"/>
          <w:sz w:val="32"/>
          <w:szCs w:val="32"/>
          <w:lang w:eastAsia="ru-RU"/>
        </w:rPr>
        <w:t>.07</w:t>
      </w:r>
      <w:r w:rsidR="003000D5">
        <w:rPr>
          <w:rFonts w:ascii="Times New Roman" w:eastAsia="Times New Roman" w:hAnsi="Times New Roman" w:cs="Times New Roman"/>
          <w:sz w:val="32"/>
          <w:szCs w:val="32"/>
          <w:lang w:eastAsia="ru-RU"/>
        </w:rPr>
        <w:t>.202</w:t>
      </w:r>
      <w:r w:rsidR="00062074">
        <w:rPr>
          <w:rFonts w:ascii="Times New Roman" w:eastAsia="Times New Roman" w:hAnsi="Times New Roman" w:cs="Times New Roman"/>
          <w:sz w:val="32"/>
          <w:szCs w:val="32"/>
          <w:lang w:eastAsia="ru-RU"/>
        </w:rPr>
        <w:t>2</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w:t>
      </w:r>
      <w:r w:rsidR="0043476B">
        <w:rPr>
          <w:rFonts w:ascii="Times New Roman" w:eastAsia="Times New Roman" w:hAnsi="Times New Roman" w:cs="Times New Roman"/>
          <w:b/>
          <w:bCs/>
          <w:sz w:val="24"/>
          <w:szCs w:val="24"/>
          <w:lang w:eastAsia="ru-RU"/>
        </w:rPr>
        <w:t>на</w:t>
      </w:r>
      <w:r w:rsidR="00E145C3" w:rsidRPr="008547D4">
        <w:rPr>
          <w:rFonts w:ascii="Times New Roman" w:eastAsia="Times New Roman" w:hAnsi="Times New Roman" w:cs="Times New Roman"/>
          <w:b/>
          <w:bCs/>
          <w:sz w:val="24"/>
          <w:szCs w:val="24"/>
          <w:lang w:eastAsia="ru-RU"/>
        </w:rPr>
        <w:t xml:space="preserve"> </w:t>
      </w:r>
      <w:r w:rsidRPr="00FB0EAC">
        <w:rPr>
          <w:rFonts w:ascii="Times New Roman" w:eastAsia="Times New Roman" w:hAnsi="Times New Roman" w:cs="Times New Roman"/>
          <w:b/>
          <w:bCs/>
          <w:sz w:val="24"/>
          <w:szCs w:val="24"/>
          <w:lang w:eastAsia="ru-RU"/>
        </w:rPr>
        <w:t>замещени</w:t>
      </w:r>
      <w:r w:rsidR="0043476B">
        <w:rPr>
          <w:rFonts w:ascii="Times New Roman" w:eastAsia="Times New Roman" w:hAnsi="Times New Roman" w:cs="Times New Roman"/>
          <w:b/>
          <w:bCs/>
          <w:sz w:val="24"/>
          <w:szCs w:val="24"/>
          <w:lang w:eastAsia="ru-RU"/>
        </w:rPr>
        <w:t>е</w:t>
      </w:r>
      <w:r w:rsidRPr="00FB0EAC">
        <w:rPr>
          <w:rFonts w:ascii="Times New Roman" w:eastAsia="Times New Roman" w:hAnsi="Times New Roman" w:cs="Times New Roman"/>
          <w:b/>
          <w:bCs/>
          <w:sz w:val="24"/>
          <w:szCs w:val="24"/>
          <w:lang w:eastAsia="ru-RU"/>
        </w:rPr>
        <w:t xml:space="preserve">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633"/>
        <w:gridCol w:w="1847"/>
        <w:gridCol w:w="1843"/>
        <w:gridCol w:w="4668"/>
        <w:gridCol w:w="3686"/>
        <w:gridCol w:w="712"/>
        <w:gridCol w:w="711"/>
      </w:tblGrid>
      <w:tr w:rsidR="002F04A3" w:rsidRPr="002F04A3" w:rsidTr="002E4AFB">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633"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7"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2E4AFB">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633"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7"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2E4AFB">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63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847"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21742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Отдел </w:t>
            </w:r>
            <w:r w:rsidR="0021742E">
              <w:rPr>
                <w:rFonts w:ascii="Times New Roman" w:eastAsia="Times New Roman" w:hAnsi="Times New Roman" w:cs="Times New Roman"/>
                <w:b/>
                <w:bCs/>
                <w:sz w:val="24"/>
                <w:szCs w:val="24"/>
                <w:lang w:eastAsia="ru-RU"/>
              </w:rPr>
              <w:t>по защите прав субъектов персональных данных</w:t>
            </w:r>
          </w:p>
        </w:tc>
      </w:tr>
      <w:tr w:rsidR="002F04A3" w:rsidRPr="002F04A3" w:rsidTr="002E4AFB">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706" w:type="dxa"/>
            <w:gridSpan w:val="2"/>
          </w:tcPr>
          <w:p w:rsidR="00B74C97" w:rsidRPr="002F04A3" w:rsidRDefault="002E4AFB" w:rsidP="007E010C">
            <w:pPr>
              <w:rPr>
                <w:rFonts w:ascii="Times New Roman" w:eastAsia="Times New Roman" w:hAnsi="Times New Roman" w:cs="Times New Roman"/>
                <w:bCs/>
                <w:sz w:val="20"/>
                <w:szCs w:val="20"/>
                <w:highlight w:val="green"/>
                <w:lang w:eastAsia="ru-RU"/>
              </w:rPr>
            </w:pPr>
            <w:r>
              <w:rPr>
                <w:rFonts w:ascii="Times New Roman" w:eastAsia="Times New Roman" w:hAnsi="Times New Roman" w:cs="Times New Roman"/>
                <w:bCs/>
                <w:sz w:val="20"/>
                <w:szCs w:val="20"/>
                <w:lang w:eastAsia="ru-RU"/>
              </w:rPr>
              <w:t>Старший специалист 1 разряда</w:t>
            </w:r>
            <w:r w:rsidR="0016762A">
              <w:rPr>
                <w:rFonts w:ascii="Times New Roman" w:eastAsia="Times New Roman" w:hAnsi="Times New Roman" w:cs="Times New Roman"/>
                <w:bCs/>
                <w:sz w:val="20"/>
                <w:szCs w:val="20"/>
                <w:lang w:eastAsia="ru-RU"/>
              </w:rPr>
              <w:t xml:space="preserve"> </w:t>
            </w:r>
            <w:r w:rsidR="00B74C97" w:rsidRPr="00B74C97">
              <w:rPr>
                <w:rFonts w:ascii="Times New Roman" w:eastAsia="Times New Roman" w:hAnsi="Times New Roman" w:cs="Times New Roman"/>
                <w:bCs/>
                <w:color w:val="00B0F0"/>
                <w:sz w:val="20"/>
                <w:szCs w:val="20"/>
                <w:lang w:eastAsia="ru-RU"/>
              </w:rPr>
              <w:t>(должностной регламент)</w:t>
            </w:r>
          </w:p>
        </w:tc>
        <w:tc>
          <w:tcPr>
            <w:tcW w:w="1847" w:type="dxa"/>
          </w:tcPr>
          <w:p w:rsidR="002F04A3" w:rsidRPr="002F04A3" w:rsidRDefault="002E4AFB" w:rsidP="002F04A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Обеспечивающие с</w:t>
            </w:r>
            <w:r w:rsidR="002F04A3" w:rsidRPr="002F04A3">
              <w:rPr>
                <w:rFonts w:ascii="Times New Roman" w:eastAsia="Times New Roman" w:hAnsi="Times New Roman" w:cs="Times New Roman"/>
                <w:bCs/>
                <w:sz w:val="20"/>
                <w:szCs w:val="20"/>
                <w:lang w:eastAsia="ru-RU"/>
              </w:rPr>
              <w:t xml:space="preserve">пециалисты </w:t>
            </w:r>
            <w:r w:rsidR="0016762A">
              <w:rPr>
                <w:rFonts w:ascii="Times New Roman" w:eastAsia="Times New Roman" w:hAnsi="Times New Roman" w:cs="Times New Roman"/>
                <w:bCs/>
                <w:sz w:val="20"/>
                <w:szCs w:val="20"/>
                <w:lang w:eastAsia="ru-RU"/>
              </w:rPr>
              <w:t>старшей</w:t>
            </w:r>
            <w:r w:rsidR="002F04A3" w:rsidRPr="002F04A3">
              <w:rPr>
                <w:rFonts w:ascii="Times New Roman" w:eastAsia="Times New Roman" w:hAnsi="Times New Roman" w:cs="Times New Roman"/>
                <w:bCs/>
                <w:sz w:val="20"/>
                <w:szCs w:val="20"/>
                <w:lang w:eastAsia="ru-RU"/>
              </w:rPr>
              <w:t xml:space="preserve"> 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Default="002E4AFB" w:rsidP="002F04A3">
            <w:pPr>
              <w:jc w:val="center"/>
              <w:rPr>
                <w:rFonts w:ascii="Times New Roman" w:eastAsia="Calibri" w:hAnsi="Times New Roman" w:cs="Times New Roman"/>
                <w:sz w:val="20"/>
                <w:szCs w:val="20"/>
              </w:rPr>
            </w:pPr>
            <w:r>
              <w:rPr>
                <w:rFonts w:ascii="Times New Roman" w:eastAsia="Calibri" w:hAnsi="Times New Roman" w:cs="Times New Roman"/>
                <w:sz w:val="20"/>
                <w:szCs w:val="20"/>
              </w:rPr>
              <w:t>Среднее профессиональное</w:t>
            </w:r>
            <w:r w:rsidR="001A6540" w:rsidRPr="001A6540">
              <w:rPr>
                <w:rFonts w:ascii="Times New Roman" w:eastAsia="Calibri" w:hAnsi="Times New Roman" w:cs="Times New Roman"/>
                <w:sz w:val="20"/>
                <w:szCs w:val="20"/>
              </w:rPr>
              <w:t xml:space="preserve"> образование</w:t>
            </w:r>
            <w:r w:rsidR="00756274">
              <w:rPr>
                <w:rFonts w:ascii="Times New Roman" w:eastAsia="Calibri" w:hAnsi="Times New Roman" w:cs="Times New Roman"/>
                <w:sz w:val="20"/>
                <w:szCs w:val="20"/>
              </w:rPr>
              <w:t>:</w:t>
            </w:r>
          </w:p>
          <w:p w:rsidR="00756274" w:rsidRPr="002F04A3" w:rsidRDefault="007E010C" w:rsidP="007E010C">
            <w:pPr>
              <w:jc w:val="center"/>
              <w:rPr>
                <w:rFonts w:ascii="Times New Roman" w:eastAsia="Calibri" w:hAnsi="Times New Roman" w:cs="Times New Roman"/>
                <w:sz w:val="20"/>
                <w:szCs w:val="20"/>
              </w:rPr>
            </w:pPr>
            <w:proofErr w:type="gramStart"/>
            <w:r w:rsidRPr="007E010C">
              <w:rPr>
                <w:rFonts w:ascii="Times New Roman" w:eastAsia="Calibri" w:hAnsi="Times New Roman" w:cs="Times New Roman"/>
                <w:sz w:val="20"/>
                <w:szCs w:val="20"/>
              </w:rPr>
              <w:t xml:space="preserve">по направлению подготовки (специальности профессионального образования </w:t>
            </w:r>
            <w:r w:rsidR="002E4AFB" w:rsidRPr="002E4AFB">
              <w:rPr>
                <w:rFonts w:ascii="Times New Roman" w:eastAsia="Calibri" w:hAnsi="Times New Roman" w:cs="Times New Roman"/>
                <w:sz w:val="20"/>
                <w:szCs w:val="20"/>
              </w:rPr>
              <w:t xml:space="preserve">«Государственное и муниципальное управление», «Менеджмент», Управление персоналом», «Документоведение и архивоведение», «Юриспруденция», «Почтовая связь» или иному направлению подготовки (специальности), для которого законодательством об образовании Российской </w:t>
            </w:r>
            <w:r w:rsidR="002E4AFB" w:rsidRPr="002E4AFB">
              <w:rPr>
                <w:rFonts w:ascii="Times New Roman" w:eastAsia="Calibri" w:hAnsi="Times New Roman" w:cs="Times New Roman"/>
                <w:sz w:val="20"/>
                <w:szCs w:val="20"/>
              </w:rPr>
              <w:lastRenderedPageBreak/>
              <w:t>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proofErr w:type="gramEnd"/>
          </w:p>
        </w:tc>
        <w:tc>
          <w:tcPr>
            <w:tcW w:w="4668" w:type="dxa"/>
          </w:tcPr>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lastRenderedPageBreak/>
              <w:t>1)</w:t>
            </w:r>
            <w:r w:rsidRPr="005061B7">
              <w:rPr>
                <w:rFonts w:ascii="Times New Roman" w:eastAsia="Times New Roman" w:hAnsi="Times New Roman" w:cs="Times New Roman"/>
                <w:bCs/>
                <w:sz w:val="20"/>
                <w:szCs w:val="20"/>
                <w:lang w:eastAsia="ru-RU"/>
              </w:rPr>
              <w:tab/>
              <w:t xml:space="preserve">Конвенция Совета Европы о защите физических лиц при автоматизированной обработке персональных данных от 28 января </w:t>
            </w:r>
            <w:bookmarkStart w:id="0" w:name="_GoBack"/>
            <w:r w:rsidRPr="005061B7">
              <w:rPr>
                <w:rFonts w:ascii="Times New Roman" w:eastAsia="Times New Roman" w:hAnsi="Times New Roman" w:cs="Times New Roman"/>
                <w:bCs/>
                <w:sz w:val="20"/>
                <w:szCs w:val="20"/>
                <w:lang w:eastAsia="ru-RU"/>
              </w:rPr>
              <w:t>19</w:t>
            </w:r>
            <w:bookmarkEnd w:id="0"/>
            <w:r w:rsidRPr="005061B7">
              <w:rPr>
                <w:rFonts w:ascii="Times New Roman" w:eastAsia="Times New Roman" w:hAnsi="Times New Roman" w:cs="Times New Roman"/>
                <w:bCs/>
                <w:sz w:val="20"/>
                <w:szCs w:val="20"/>
                <w:lang w:eastAsia="ru-RU"/>
              </w:rPr>
              <w:t>81 г. № 108, ратифицированная Федеральным законом от 19 декабря 2005 г. № 160-ФЗ;</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2)</w:t>
            </w:r>
            <w:r w:rsidRPr="005061B7">
              <w:rPr>
                <w:rFonts w:ascii="Times New Roman" w:eastAsia="Times New Roman" w:hAnsi="Times New Roman" w:cs="Times New Roman"/>
                <w:bCs/>
                <w:sz w:val="20"/>
                <w:szCs w:val="20"/>
                <w:lang w:eastAsia="ru-RU"/>
              </w:rPr>
              <w:tab/>
              <w:t>Федеральный закон от 27 июля 2006 г. № 152-ФЗ «О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3)</w:t>
            </w:r>
            <w:r w:rsidRPr="005061B7">
              <w:rPr>
                <w:rFonts w:ascii="Times New Roman" w:eastAsia="Times New Roman" w:hAnsi="Times New Roman" w:cs="Times New Roman"/>
                <w:bCs/>
                <w:sz w:val="20"/>
                <w:szCs w:val="20"/>
                <w:lang w:eastAsia="ru-RU"/>
              </w:rPr>
              <w:tab/>
              <w:t>Федеральный закон от 27 июля 2006 г. № 149-ФЗ «Об информации, информационных технологиях и о защите информации»;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4)</w:t>
            </w:r>
            <w:r w:rsidRPr="005061B7">
              <w:rPr>
                <w:rFonts w:ascii="Times New Roman" w:eastAsia="Times New Roman" w:hAnsi="Times New Roman" w:cs="Times New Roman"/>
                <w:bCs/>
                <w:sz w:val="20"/>
                <w:szCs w:val="20"/>
                <w:lang w:eastAsia="ru-RU"/>
              </w:rPr>
              <w:tab/>
              <w:t>Федеральный закон от 27 июля 2010 г. № 210-ФЗ «Об организации предоставления государственных и муниципальных услуг»;</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5)</w:t>
            </w:r>
            <w:r w:rsidRPr="005061B7">
              <w:rPr>
                <w:rFonts w:ascii="Times New Roman" w:eastAsia="Times New Roman" w:hAnsi="Times New Roman" w:cs="Times New Roman"/>
                <w:bCs/>
                <w:sz w:val="20"/>
                <w:szCs w:val="20"/>
                <w:lang w:eastAsia="ru-RU"/>
              </w:rPr>
              <w:tab/>
              <w:t>Федеральный закон от 2 мая 2006 г. № 59-ФЗ «О порядке рассмотрения обращений граждан Российской Федерации»;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6)</w:t>
            </w:r>
            <w:r w:rsidRPr="005061B7">
              <w:rPr>
                <w:rFonts w:ascii="Times New Roman" w:eastAsia="Times New Roman" w:hAnsi="Times New Roman" w:cs="Times New Roman"/>
                <w:bCs/>
                <w:sz w:val="20"/>
                <w:szCs w:val="20"/>
                <w:lang w:eastAsia="ru-RU"/>
              </w:rPr>
              <w:tab/>
              <w:t>Указ Президента Российской Федерации от 6 марта 1997 г. № 188 «Об утверждении перечня сведений конфиденциального характера»;</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7)</w:t>
            </w:r>
            <w:r w:rsidRPr="005061B7">
              <w:rPr>
                <w:rFonts w:ascii="Times New Roman" w:eastAsia="Times New Roman" w:hAnsi="Times New Roman" w:cs="Times New Roman"/>
                <w:bCs/>
                <w:sz w:val="20"/>
                <w:szCs w:val="20"/>
                <w:lang w:eastAsia="ru-RU"/>
              </w:rPr>
              <w:tab/>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8)</w:t>
            </w:r>
            <w:r w:rsidRPr="005061B7">
              <w:rPr>
                <w:rFonts w:ascii="Times New Roman" w:eastAsia="Times New Roman" w:hAnsi="Times New Roman" w:cs="Times New Roman"/>
                <w:bCs/>
                <w:sz w:val="20"/>
                <w:szCs w:val="20"/>
                <w:lang w:eastAsia="ru-RU"/>
              </w:rPr>
              <w:tab/>
              <w:t xml:space="preserve">постановление Правительства Российской Федерации от 15 сентября 2008 г. № 687 «Об утверждении Положения об особенностях </w:t>
            </w:r>
            <w:r w:rsidRPr="005061B7">
              <w:rPr>
                <w:rFonts w:ascii="Times New Roman" w:eastAsia="Times New Roman" w:hAnsi="Times New Roman" w:cs="Times New Roman"/>
                <w:bCs/>
                <w:sz w:val="20"/>
                <w:szCs w:val="20"/>
                <w:lang w:eastAsia="ru-RU"/>
              </w:rPr>
              <w:lastRenderedPageBreak/>
              <w:t>обработки персональных данных, осуществляемой без использования средств автоматизации»;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9)</w:t>
            </w:r>
            <w:r w:rsidRPr="005061B7">
              <w:rPr>
                <w:rFonts w:ascii="Times New Roman" w:eastAsia="Times New Roman" w:hAnsi="Times New Roman" w:cs="Times New Roman"/>
                <w:bCs/>
                <w:sz w:val="20"/>
                <w:szCs w:val="20"/>
                <w:lang w:eastAsia="ru-RU"/>
              </w:rPr>
              <w:tab/>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10)</w:t>
            </w:r>
            <w:r w:rsidRPr="005061B7">
              <w:rPr>
                <w:rFonts w:ascii="Times New Roman" w:eastAsia="Times New Roman" w:hAnsi="Times New Roman" w:cs="Times New Roman"/>
                <w:bCs/>
                <w:sz w:val="20"/>
                <w:szCs w:val="20"/>
                <w:lang w:eastAsia="ru-RU"/>
              </w:rPr>
              <w:tab/>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w:t>
            </w:r>
            <w:proofErr w:type="gramStart"/>
            <w:r w:rsidRPr="005061B7">
              <w:rPr>
                <w:rFonts w:ascii="Times New Roman" w:eastAsia="Times New Roman" w:hAnsi="Times New Roman" w:cs="Times New Roman"/>
                <w:bCs/>
                <w:sz w:val="20"/>
                <w:szCs w:val="20"/>
                <w:lang w:eastAsia="ru-RU"/>
              </w:rPr>
              <w:t>О</w:t>
            </w:r>
            <w:proofErr w:type="gramEnd"/>
            <w:r w:rsidRPr="005061B7">
              <w:rPr>
                <w:rFonts w:ascii="Times New Roman" w:eastAsia="Times New Roman" w:hAnsi="Times New Roman" w:cs="Times New Roman"/>
                <w:bCs/>
                <w:sz w:val="20"/>
                <w:szCs w:val="20"/>
                <w:lang w:eastAsia="ru-RU"/>
              </w:rPr>
              <w:t xml:space="preserve">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11)</w:t>
            </w:r>
            <w:r w:rsidRPr="005061B7">
              <w:rPr>
                <w:rFonts w:ascii="Times New Roman" w:eastAsia="Times New Roman" w:hAnsi="Times New Roman" w:cs="Times New Roman"/>
                <w:bCs/>
                <w:sz w:val="20"/>
                <w:szCs w:val="20"/>
                <w:lang w:eastAsia="ru-RU"/>
              </w:rPr>
              <w:tab/>
              <w:t>иные нормативные акты, регулирующие деятельность в области защиты прав субъектов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2.2.3. Иные профессиональные знания гражданского служащего, замещающего должность «старший специалист 1 разряда», должны включать:</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w:t>
            </w:r>
            <w:r w:rsidRPr="005061B7">
              <w:rPr>
                <w:rFonts w:ascii="Times New Roman" w:eastAsia="Times New Roman" w:hAnsi="Times New Roman" w:cs="Times New Roman"/>
                <w:bCs/>
                <w:sz w:val="20"/>
                <w:szCs w:val="20"/>
                <w:lang w:eastAsia="ru-RU"/>
              </w:rPr>
              <w:tab/>
              <w:t>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2)</w:t>
            </w:r>
            <w:r w:rsidRPr="005061B7">
              <w:rPr>
                <w:rFonts w:ascii="Times New Roman" w:eastAsia="Times New Roman" w:hAnsi="Times New Roman" w:cs="Times New Roman"/>
                <w:bCs/>
                <w:sz w:val="20"/>
                <w:szCs w:val="20"/>
                <w:lang w:eastAsia="ru-RU"/>
              </w:rPr>
              <w:tab/>
              <w:t>приказ Роскомнадзора от 5 сентября 2013 г. № 996«Об утверждении требований и методов по обезличиванию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3)</w:t>
            </w:r>
            <w:r w:rsidRPr="005061B7">
              <w:rPr>
                <w:rFonts w:ascii="Times New Roman" w:eastAsia="Times New Roman" w:hAnsi="Times New Roman" w:cs="Times New Roman"/>
                <w:bCs/>
                <w:sz w:val="20"/>
                <w:szCs w:val="20"/>
                <w:lang w:eastAsia="ru-RU"/>
              </w:rPr>
              <w:tab/>
              <w:t>приказ Роскомнадзора от 06.04.2010 № 213 «Об утверждении Регламента Федеральной службы по надзору в сфере связи, информационных технологий и массовых коммуникаций»;</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4)</w:t>
            </w:r>
            <w:r w:rsidRPr="005061B7">
              <w:rPr>
                <w:rFonts w:ascii="Times New Roman" w:eastAsia="Times New Roman" w:hAnsi="Times New Roman" w:cs="Times New Roman"/>
                <w:bCs/>
                <w:sz w:val="20"/>
                <w:szCs w:val="20"/>
                <w:lang w:eastAsia="ru-RU"/>
              </w:rPr>
              <w:tab/>
              <w:t>Положение об Управлении  Федеральной службы по надзору в сфере связи, информационных технологий и массовых коммуникаций по Пермскому краю, утвержденное приказом Роскомнадзора от 25 января 2016 г. № 54;</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5)</w:t>
            </w:r>
            <w:r w:rsidRPr="005061B7">
              <w:rPr>
                <w:rFonts w:ascii="Times New Roman" w:eastAsia="Times New Roman" w:hAnsi="Times New Roman" w:cs="Times New Roman"/>
                <w:bCs/>
                <w:sz w:val="20"/>
                <w:szCs w:val="20"/>
                <w:lang w:eastAsia="ru-RU"/>
              </w:rPr>
              <w:tab/>
              <w:t>руководство пользователя прикладной подсистемы ЕИС «Реестр операторов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6)</w:t>
            </w:r>
            <w:r w:rsidRPr="005061B7">
              <w:rPr>
                <w:rFonts w:ascii="Times New Roman" w:eastAsia="Times New Roman" w:hAnsi="Times New Roman" w:cs="Times New Roman"/>
                <w:bCs/>
                <w:sz w:val="20"/>
                <w:szCs w:val="20"/>
                <w:lang w:eastAsia="ru-RU"/>
              </w:rPr>
              <w:tab/>
              <w:t xml:space="preserve">понятие системы межведомственного взаимодействия, управления государственными </w:t>
            </w:r>
            <w:r w:rsidRPr="005061B7">
              <w:rPr>
                <w:rFonts w:ascii="Times New Roman" w:eastAsia="Times New Roman" w:hAnsi="Times New Roman" w:cs="Times New Roman"/>
                <w:bCs/>
                <w:sz w:val="20"/>
                <w:szCs w:val="20"/>
                <w:lang w:eastAsia="ru-RU"/>
              </w:rPr>
              <w:lastRenderedPageBreak/>
              <w:t>информационными ресурсами, информационно-аналитические системы, обеспечивающие сбор, обработку, хранение и анализ данных;</w:t>
            </w:r>
          </w:p>
          <w:p w:rsidR="002F04A3" w:rsidRPr="002F04A3"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7)</w:t>
            </w:r>
            <w:r w:rsidRPr="005061B7">
              <w:rPr>
                <w:rFonts w:ascii="Times New Roman" w:eastAsia="Times New Roman" w:hAnsi="Times New Roman" w:cs="Times New Roman"/>
                <w:bCs/>
                <w:sz w:val="20"/>
                <w:szCs w:val="20"/>
                <w:lang w:eastAsia="ru-RU"/>
              </w:rPr>
              <w:tab/>
              <w:t>общие вопросы в области обеспечения информационной безопасности.</w:t>
            </w:r>
          </w:p>
        </w:tc>
        <w:tc>
          <w:tcPr>
            <w:tcW w:w="3686" w:type="dxa"/>
          </w:tcPr>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lastRenderedPageBreak/>
              <w:t>1) ведение реестра операторов, осуществляющих обработку персональных данных;</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 xml:space="preserve">2)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3)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4) внесение установленным порядком сведений (информации) в Единую информационную</w:t>
            </w:r>
            <w:r>
              <w:rPr>
                <w:rFonts w:ascii="Times New Roman" w:eastAsia="Times New Roman" w:hAnsi="Times New Roman" w:cs="Times New Roman"/>
                <w:bCs/>
                <w:sz w:val="20"/>
                <w:szCs w:val="20"/>
                <w:lang w:eastAsia="ru-RU"/>
              </w:rPr>
              <w:t xml:space="preserve"> </w:t>
            </w:r>
            <w:r w:rsidRPr="005061B7">
              <w:rPr>
                <w:rFonts w:ascii="Times New Roman" w:eastAsia="Times New Roman" w:hAnsi="Times New Roman" w:cs="Times New Roman"/>
                <w:bCs/>
                <w:sz w:val="20"/>
                <w:szCs w:val="20"/>
                <w:lang w:eastAsia="ru-RU"/>
              </w:rPr>
              <w:t xml:space="preserve">систему Роскомнадзора (ЕИС): </w:t>
            </w:r>
          </w:p>
          <w:p w:rsidR="005061B7" w:rsidRPr="005061B7" w:rsidRDefault="005061B7" w:rsidP="005061B7">
            <w:pPr>
              <w:jc w:val="both"/>
              <w:rPr>
                <w:rFonts w:ascii="Times New Roman" w:eastAsia="Times New Roman" w:hAnsi="Times New Roman" w:cs="Times New Roman"/>
                <w:bCs/>
                <w:sz w:val="20"/>
                <w:szCs w:val="20"/>
                <w:lang w:eastAsia="ru-RU"/>
              </w:rPr>
            </w:pPr>
            <w:proofErr w:type="gramStart"/>
            <w:r w:rsidRPr="005061B7">
              <w:rPr>
                <w:rFonts w:ascii="Times New Roman" w:eastAsia="Times New Roman" w:hAnsi="Times New Roman" w:cs="Times New Roman"/>
                <w:bCs/>
                <w:sz w:val="20"/>
                <w:szCs w:val="20"/>
                <w:lang w:eastAsia="ru-RU"/>
              </w:rPr>
              <w:t xml:space="preserve">- уведомлений об обработке персональных данных (информационных писем), направленных операторами (государственными органами, </w:t>
            </w:r>
            <w:r w:rsidRPr="005061B7">
              <w:rPr>
                <w:rFonts w:ascii="Times New Roman" w:eastAsia="Times New Roman" w:hAnsi="Times New Roman" w:cs="Times New Roman"/>
                <w:bCs/>
                <w:sz w:val="20"/>
                <w:szCs w:val="20"/>
                <w:lang w:eastAsia="ru-RU"/>
              </w:rPr>
              <w:lastRenderedPageBreak/>
              <w:t>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5)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5061B7" w:rsidRPr="005061B7" w:rsidRDefault="005061B7" w:rsidP="005061B7">
            <w:pPr>
              <w:jc w:val="both"/>
              <w:rPr>
                <w:rFonts w:ascii="Times New Roman" w:eastAsia="Times New Roman" w:hAnsi="Times New Roman" w:cs="Times New Roman"/>
                <w:bCs/>
                <w:sz w:val="20"/>
                <w:szCs w:val="20"/>
                <w:lang w:eastAsia="ru-RU"/>
              </w:rPr>
            </w:pPr>
            <w:proofErr w:type="gramStart"/>
            <w:r w:rsidRPr="005061B7">
              <w:rPr>
                <w:rFonts w:ascii="Times New Roman" w:eastAsia="Times New Roman" w:hAnsi="Times New Roman" w:cs="Times New Roman"/>
                <w:bCs/>
                <w:sz w:val="20"/>
                <w:szCs w:val="20"/>
                <w:lang w:eastAsia="ru-RU"/>
              </w:rPr>
              <w:t>6)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Pr="005061B7">
              <w:rPr>
                <w:rFonts w:ascii="Times New Roman" w:eastAsia="Times New Roman" w:hAnsi="Times New Roman" w:cs="Times New Roman"/>
                <w:bCs/>
                <w:sz w:val="20"/>
                <w:szCs w:val="20"/>
                <w:lang w:eastAsia="ru-RU"/>
              </w:rPr>
              <w:t xml:space="preserve"> 10 дней </w:t>
            </w:r>
            <w:proofErr w:type="gramStart"/>
            <w:r w:rsidRPr="005061B7">
              <w:rPr>
                <w:rFonts w:ascii="Times New Roman" w:eastAsia="Times New Roman" w:hAnsi="Times New Roman" w:cs="Times New Roman"/>
                <w:bCs/>
                <w:sz w:val="20"/>
                <w:szCs w:val="20"/>
                <w:lang w:eastAsia="ru-RU"/>
              </w:rPr>
              <w:t>с даты возникновения</w:t>
            </w:r>
            <w:proofErr w:type="gramEnd"/>
            <w:r w:rsidRPr="005061B7">
              <w:rPr>
                <w:rFonts w:ascii="Times New Roman" w:eastAsia="Times New Roman" w:hAnsi="Times New Roman" w:cs="Times New Roman"/>
                <w:bCs/>
                <w:sz w:val="20"/>
                <w:szCs w:val="20"/>
                <w:lang w:eastAsia="ru-RU"/>
              </w:rPr>
              <w:t xml:space="preserve"> таких изменений;</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7)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8) подготовка информационных материалов для интернет-сайта Управления;</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9)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 xml:space="preserve">10) по поручению начальника отдела </w:t>
            </w:r>
            <w:r w:rsidRPr="005061B7">
              <w:rPr>
                <w:rFonts w:ascii="Times New Roman" w:eastAsia="Times New Roman" w:hAnsi="Times New Roman" w:cs="Times New Roman"/>
                <w:bCs/>
                <w:sz w:val="20"/>
                <w:szCs w:val="20"/>
                <w:lang w:eastAsia="ru-RU"/>
              </w:rPr>
              <w:lastRenderedPageBreak/>
              <w:t>выполнение обязанности иного сотрудника на период его отсутствия;</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11) выполнение служебных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5061B7" w:rsidRPr="005061B7"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12) обеспечение сохранности документов, находящихся на рассмотрении;</w:t>
            </w:r>
          </w:p>
          <w:p w:rsidR="00154B98" w:rsidRPr="002F04A3" w:rsidRDefault="005061B7" w:rsidP="005061B7">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13) подготовка материалов для мероприятий в отношении неопределенного круга лиц, направленных на предупреждение нарушений обязательных требований в установленной сфере деятельности</w:t>
            </w:r>
            <w:proofErr w:type="gramStart"/>
            <w:r w:rsidRPr="005061B7">
              <w:rPr>
                <w:rFonts w:ascii="Times New Roman" w:eastAsia="Times New Roman" w:hAnsi="Times New Roman" w:cs="Times New Roman"/>
                <w:bCs/>
                <w:sz w:val="20"/>
                <w:szCs w:val="20"/>
                <w:lang w:eastAsia="ru-RU"/>
              </w:rPr>
              <w:t>.</w:t>
            </w:r>
            <w:r w:rsidR="00154B98">
              <w:rPr>
                <w:rFonts w:ascii="Times New Roman" w:eastAsia="Times New Roman" w:hAnsi="Times New Roman" w:cs="Times New Roman"/>
                <w:bCs/>
                <w:sz w:val="20"/>
                <w:szCs w:val="20"/>
                <w:lang w:eastAsia="ru-RU"/>
              </w:rPr>
              <w:t>.</w:t>
            </w:r>
            <w:proofErr w:type="gramEnd"/>
          </w:p>
        </w:tc>
        <w:tc>
          <w:tcPr>
            <w:tcW w:w="712" w:type="dxa"/>
          </w:tcPr>
          <w:p w:rsidR="002F04A3" w:rsidRPr="002F04A3" w:rsidRDefault="0016762A" w:rsidP="007E010C">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w:t>
            </w:r>
            <w:r w:rsidR="007E010C">
              <w:rPr>
                <w:rFonts w:ascii="Times New Roman" w:eastAsia="Times New Roman" w:hAnsi="Times New Roman" w:cs="Times New Roman"/>
                <w:bCs/>
                <w:sz w:val="20"/>
                <w:szCs w:val="20"/>
                <w:lang w:eastAsia="ru-RU"/>
              </w:rPr>
              <w:t>0</w:t>
            </w:r>
            <w:r>
              <w:rPr>
                <w:rFonts w:ascii="Times New Roman" w:eastAsia="Times New Roman" w:hAnsi="Times New Roman" w:cs="Times New Roman"/>
                <w:bCs/>
                <w:sz w:val="20"/>
                <w:szCs w:val="20"/>
                <w:lang w:eastAsia="ru-RU"/>
              </w:rPr>
              <w:t>,0</w:t>
            </w:r>
          </w:p>
        </w:tc>
        <w:tc>
          <w:tcPr>
            <w:tcW w:w="711" w:type="dxa"/>
          </w:tcPr>
          <w:p w:rsidR="002F04A3" w:rsidRPr="002F04A3" w:rsidRDefault="00400D7B"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28</w:t>
            </w:r>
            <w:r w:rsidR="0016762A">
              <w:rPr>
                <w:rFonts w:ascii="Times New Roman" w:eastAsia="Times New Roman" w:hAnsi="Times New Roman" w:cs="Times New Roman"/>
                <w:bCs/>
                <w:sz w:val="20"/>
                <w:szCs w:val="20"/>
                <w:lang w:eastAsia="ru-RU"/>
              </w:rPr>
              <w:t>,0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CC1033" w:rsidP="00CC1033">
      <w:pPr>
        <w:numPr>
          <w:ilvl w:val="0"/>
          <w:numId w:val="5"/>
        </w:numPr>
        <w:spacing w:after="0" w:line="240" w:lineRule="auto"/>
        <w:ind w:firstLine="34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3000D5" w:rsidRPr="003000D5">
        <w:rPr>
          <w:rFonts w:ascii="Times New Roman" w:eastAsia="Times New Roman" w:hAnsi="Times New Roman" w:cs="Times New Roman"/>
          <w:sz w:val="24"/>
          <w:szCs w:val="24"/>
          <w:lang w:eastAsia="ru-RU"/>
        </w:rPr>
        <w:t>аполненную и подписанную анкету по форме, утвержденной распоряжением Правительства Российской Федерации от 26 мая 2005</w:t>
      </w:r>
      <w:r>
        <w:rPr>
          <w:rFonts w:ascii="Times New Roman" w:eastAsia="Times New Roman" w:hAnsi="Times New Roman" w:cs="Times New Roman"/>
          <w:sz w:val="24"/>
          <w:szCs w:val="24"/>
          <w:lang w:eastAsia="ru-RU"/>
        </w:rPr>
        <w:t> </w:t>
      </w:r>
      <w:r w:rsidR="003000D5" w:rsidRPr="003000D5">
        <w:rPr>
          <w:rFonts w:ascii="Times New Roman" w:eastAsia="Times New Roman" w:hAnsi="Times New Roman" w:cs="Times New Roman"/>
          <w:sz w:val="24"/>
          <w:szCs w:val="24"/>
          <w:lang w:eastAsia="ru-RU"/>
        </w:rPr>
        <w:t xml:space="preserve">г. № 667-р </w:t>
      </w:r>
      <w:r w:rsidR="003000D5" w:rsidRPr="003000D5">
        <w:rPr>
          <w:rFonts w:ascii="Times New Roman" w:eastAsia="Times New Roman" w:hAnsi="Times New Roman" w:cs="Times New Roman"/>
          <w:bCs/>
          <w:sz w:val="24"/>
          <w:szCs w:val="24"/>
          <w:lang w:eastAsia="ru-RU"/>
        </w:rPr>
        <w:t>(</w:t>
      </w:r>
      <w:r w:rsidR="003000D5" w:rsidRPr="003000D5">
        <w:rPr>
          <w:rFonts w:ascii="Times New Roman" w:eastAsia="Times New Roman" w:hAnsi="Times New Roman" w:cs="Times New Roman"/>
          <w:sz w:val="24"/>
          <w:szCs w:val="24"/>
          <w:lang w:eastAsia="ru-RU"/>
        </w:rPr>
        <w:t xml:space="preserve">ред. от </w:t>
      </w:r>
      <w:r w:rsidRPr="00CC1033">
        <w:rPr>
          <w:rFonts w:ascii="Times New Roman" w:eastAsia="Times New Roman" w:hAnsi="Times New Roman" w:cs="Times New Roman"/>
          <w:sz w:val="24"/>
          <w:szCs w:val="24"/>
          <w:lang w:eastAsia="ru-RU"/>
        </w:rPr>
        <w:t>22.04.2022</w:t>
      </w:r>
      <w:r w:rsidR="003000D5" w:rsidRPr="003000D5">
        <w:rPr>
          <w:rFonts w:ascii="Times New Roman" w:eastAsia="Times New Roman" w:hAnsi="Times New Roman" w:cs="Times New Roman"/>
          <w:bCs/>
          <w:sz w:val="24"/>
          <w:szCs w:val="24"/>
          <w:lang w:eastAsia="ru-RU"/>
        </w:rPr>
        <w:t xml:space="preserve">) </w:t>
      </w:r>
      <w:r w:rsidR="003000D5"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D5657B">
        <w:rPr>
          <w:rFonts w:ascii="Times New Roman" w:eastAsia="Times New Roman" w:hAnsi="Times New Roman" w:cs="Times New Roman"/>
          <w:b/>
          <w:sz w:val="24"/>
          <w:szCs w:val="24"/>
          <w:lang w:eastAsia="ru-RU"/>
        </w:rPr>
        <w:t xml:space="preserve">21 </w:t>
      </w:r>
      <w:r w:rsidR="007E010C">
        <w:rPr>
          <w:rFonts w:ascii="Times New Roman" w:eastAsia="Times New Roman" w:hAnsi="Times New Roman" w:cs="Times New Roman"/>
          <w:b/>
          <w:sz w:val="24"/>
          <w:szCs w:val="24"/>
          <w:lang w:eastAsia="ru-RU"/>
        </w:rPr>
        <w:t>ию</w:t>
      </w:r>
      <w:r w:rsidR="005061B7">
        <w:rPr>
          <w:rFonts w:ascii="Times New Roman" w:eastAsia="Times New Roman" w:hAnsi="Times New Roman" w:cs="Times New Roman"/>
          <w:b/>
          <w:sz w:val="24"/>
          <w:szCs w:val="24"/>
          <w:lang w:eastAsia="ru-RU"/>
        </w:rPr>
        <w:t>л</w:t>
      </w:r>
      <w:r w:rsidR="007E010C">
        <w:rPr>
          <w:rFonts w:ascii="Times New Roman" w:eastAsia="Times New Roman" w:hAnsi="Times New Roman" w:cs="Times New Roman"/>
          <w:b/>
          <w:sz w:val="24"/>
          <w:szCs w:val="24"/>
          <w:lang w:eastAsia="ru-RU"/>
        </w:rPr>
        <w:t>я</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по </w:t>
      </w:r>
      <w:r w:rsidR="00D5657B">
        <w:rPr>
          <w:rFonts w:ascii="Times New Roman" w:eastAsia="Times New Roman" w:hAnsi="Times New Roman" w:cs="Times New Roman"/>
          <w:b/>
          <w:sz w:val="24"/>
          <w:szCs w:val="24"/>
          <w:lang w:eastAsia="ru-RU"/>
        </w:rPr>
        <w:t>10</w:t>
      </w:r>
      <w:r w:rsidR="007E010C">
        <w:rPr>
          <w:rFonts w:ascii="Times New Roman" w:eastAsia="Times New Roman" w:hAnsi="Times New Roman" w:cs="Times New Roman"/>
          <w:b/>
          <w:sz w:val="24"/>
          <w:szCs w:val="24"/>
          <w:lang w:eastAsia="ru-RU"/>
        </w:rPr>
        <w:t xml:space="preserve"> </w:t>
      </w:r>
      <w:r w:rsidR="005061B7">
        <w:rPr>
          <w:rFonts w:ascii="Times New Roman" w:eastAsia="Times New Roman" w:hAnsi="Times New Roman" w:cs="Times New Roman"/>
          <w:b/>
          <w:sz w:val="24"/>
          <w:szCs w:val="24"/>
          <w:lang w:eastAsia="ru-RU"/>
        </w:rPr>
        <w:t>августа</w:t>
      </w:r>
      <w:r w:rsidRPr="00B74C97">
        <w:rPr>
          <w:rFonts w:ascii="Times New Roman" w:eastAsia="Times New Roman" w:hAnsi="Times New Roman" w:cs="Times New Roman"/>
          <w:b/>
          <w:sz w:val="24"/>
          <w:szCs w:val="24"/>
          <w:lang w:eastAsia="ru-RU"/>
        </w:rPr>
        <w:t xml:space="preserve"> 202</w:t>
      </w:r>
      <w:r w:rsidR="00062074">
        <w:rPr>
          <w:rFonts w:ascii="Times New Roman" w:eastAsia="Times New Roman" w:hAnsi="Times New Roman" w:cs="Times New Roman"/>
          <w:b/>
          <w:sz w:val="24"/>
          <w:szCs w:val="24"/>
          <w:lang w:eastAsia="ru-RU"/>
        </w:rPr>
        <w:t>2</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Почтовый адрес: 614096, г. Пермь, ул. Ленина, д. 68, каб. 40</w:t>
      </w:r>
      <w:r w:rsidR="005061B7">
        <w:rPr>
          <w:rFonts w:ascii="Times New Roman" w:eastAsia="Times New Roman" w:hAnsi="Times New Roman" w:cs="Times New Roman"/>
          <w:sz w:val="24"/>
          <w:szCs w:val="24"/>
          <w:lang w:eastAsia="ru-RU"/>
        </w:rPr>
        <w:t>8</w:t>
      </w:r>
      <w:r w:rsidRPr="00B74C97">
        <w:rPr>
          <w:rFonts w:ascii="Times New Roman" w:eastAsia="Times New Roman" w:hAnsi="Times New Roman" w:cs="Times New Roman"/>
          <w:sz w:val="24"/>
          <w:szCs w:val="24"/>
          <w:lang w:eastAsia="ru-RU"/>
        </w:rPr>
        <w:t>.</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xml:space="preserve">Предполагаемая дата проведения второго этапа конкурса – </w:t>
      </w:r>
      <w:r w:rsidR="00A401B7">
        <w:rPr>
          <w:rStyle w:val="a3"/>
          <w:rFonts w:ascii="Times New Roman" w:hAnsi="Times New Roman" w:cs="Times New Roman"/>
          <w:sz w:val="24"/>
          <w:szCs w:val="24"/>
        </w:rPr>
        <w:t>третья</w:t>
      </w:r>
      <w:r w:rsidR="00062074">
        <w:rPr>
          <w:rStyle w:val="a3"/>
          <w:rFonts w:ascii="Times New Roman" w:hAnsi="Times New Roman" w:cs="Times New Roman"/>
          <w:sz w:val="24"/>
          <w:szCs w:val="24"/>
        </w:rPr>
        <w:t xml:space="preserve"> декада </w:t>
      </w:r>
      <w:r w:rsidR="007E010C">
        <w:rPr>
          <w:rStyle w:val="a3"/>
          <w:rFonts w:ascii="Times New Roman" w:hAnsi="Times New Roman" w:cs="Times New Roman"/>
          <w:sz w:val="24"/>
          <w:szCs w:val="24"/>
        </w:rPr>
        <w:t>августа</w:t>
      </w:r>
      <w:r w:rsidR="00062074">
        <w:rPr>
          <w:rStyle w:val="a3"/>
          <w:rFonts w:ascii="Times New Roman" w:hAnsi="Times New Roman" w:cs="Times New Roman"/>
          <w:sz w:val="24"/>
          <w:szCs w:val="24"/>
        </w:rPr>
        <w:t xml:space="preserve"> 2022</w:t>
      </w:r>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145B"/>
    <w:rsid w:val="000E6689"/>
    <w:rsid w:val="000F2067"/>
    <w:rsid w:val="001269D3"/>
    <w:rsid w:val="00154B98"/>
    <w:rsid w:val="0016762A"/>
    <w:rsid w:val="00183FA6"/>
    <w:rsid w:val="001A6540"/>
    <w:rsid w:val="001B393D"/>
    <w:rsid w:val="001C2565"/>
    <w:rsid w:val="001D05D6"/>
    <w:rsid w:val="001F6E0D"/>
    <w:rsid w:val="00214102"/>
    <w:rsid w:val="0021742E"/>
    <w:rsid w:val="00262983"/>
    <w:rsid w:val="002A5E32"/>
    <w:rsid w:val="002E4AFB"/>
    <w:rsid w:val="002F04A3"/>
    <w:rsid w:val="003000D5"/>
    <w:rsid w:val="003B262A"/>
    <w:rsid w:val="003B63C8"/>
    <w:rsid w:val="003E2CBD"/>
    <w:rsid w:val="00400D7B"/>
    <w:rsid w:val="0043476B"/>
    <w:rsid w:val="004A5406"/>
    <w:rsid w:val="005061B7"/>
    <w:rsid w:val="005175DC"/>
    <w:rsid w:val="00532854"/>
    <w:rsid w:val="00541C29"/>
    <w:rsid w:val="00553931"/>
    <w:rsid w:val="006067B0"/>
    <w:rsid w:val="00634ED3"/>
    <w:rsid w:val="0065128F"/>
    <w:rsid w:val="00657553"/>
    <w:rsid w:val="006E5021"/>
    <w:rsid w:val="007311CC"/>
    <w:rsid w:val="00756274"/>
    <w:rsid w:val="00765242"/>
    <w:rsid w:val="007A6E00"/>
    <w:rsid w:val="007B27A1"/>
    <w:rsid w:val="007E010C"/>
    <w:rsid w:val="008172FA"/>
    <w:rsid w:val="00851AB0"/>
    <w:rsid w:val="00851BB2"/>
    <w:rsid w:val="008547D4"/>
    <w:rsid w:val="008974BC"/>
    <w:rsid w:val="008B0C00"/>
    <w:rsid w:val="008B3FD2"/>
    <w:rsid w:val="008C23DC"/>
    <w:rsid w:val="008D6874"/>
    <w:rsid w:val="008F66E4"/>
    <w:rsid w:val="009017CE"/>
    <w:rsid w:val="00935EFA"/>
    <w:rsid w:val="00942584"/>
    <w:rsid w:val="00963C25"/>
    <w:rsid w:val="009A2D54"/>
    <w:rsid w:val="00A02A87"/>
    <w:rsid w:val="00A22704"/>
    <w:rsid w:val="00A25AE2"/>
    <w:rsid w:val="00A401B7"/>
    <w:rsid w:val="00A44026"/>
    <w:rsid w:val="00A46D95"/>
    <w:rsid w:val="00A778AB"/>
    <w:rsid w:val="00AC610F"/>
    <w:rsid w:val="00AD4547"/>
    <w:rsid w:val="00AE3C7F"/>
    <w:rsid w:val="00B07B66"/>
    <w:rsid w:val="00B12C95"/>
    <w:rsid w:val="00B5277A"/>
    <w:rsid w:val="00B74C97"/>
    <w:rsid w:val="00BA48D4"/>
    <w:rsid w:val="00BB71E3"/>
    <w:rsid w:val="00BF605C"/>
    <w:rsid w:val="00C6398F"/>
    <w:rsid w:val="00C8189F"/>
    <w:rsid w:val="00C963AB"/>
    <w:rsid w:val="00CC1033"/>
    <w:rsid w:val="00CD37FB"/>
    <w:rsid w:val="00CD7091"/>
    <w:rsid w:val="00D10FA5"/>
    <w:rsid w:val="00D12EA8"/>
    <w:rsid w:val="00D5657B"/>
    <w:rsid w:val="00DA5BC1"/>
    <w:rsid w:val="00DB2A5E"/>
    <w:rsid w:val="00DD2F74"/>
    <w:rsid w:val="00E01485"/>
    <w:rsid w:val="00E026D8"/>
    <w:rsid w:val="00E145C3"/>
    <w:rsid w:val="00E2448B"/>
    <w:rsid w:val="00E2660C"/>
    <w:rsid w:val="00E42DF1"/>
    <w:rsid w:val="00E872E2"/>
    <w:rsid w:val="00E91023"/>
    <w:rsid w:val="00EC059D"/>
    <w:rsid w:val="00EE6D2D"/>
    <w:rsid w:val="00EE7CCC"/>
    <w:rsid w:val="00EF0F60"/>
    <w:rsid w:val="00F1053C"/>
    <w:rsid w:val="00F225EF"/>
    <w:rsid w:val="00F22681"/>
    <w:rsid w:val="00F3113C"/>
    <w:rsid w:val="00F63F22"/>
    <w:rsid w:val="00F83DB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Ховренков Петр</cp:lastModifiedBy>
  <cp:revision>3</cp:revision>
  <cp:lastPrinted>2017-09-08T06:39:00Z</cp:lastPrinted>
  <dcterms:created xsi:type="dcterms:W3CDTF">2022-07-18T09:46:00Z</dcterms:created>
  <dcterms:modified xsi:type="dcterms:W3CDTF">2022-07-19T05:03:00Z</dcterms:modified>
</cp:coreProperties>
</file>